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D6" w:rsidRDefault="00992BD6" w:rsidP="00992BD6">
      <w:pPr>
        <w:ind w:left="360"/>
        <w:rPr>
          <w:rFonts w:ascii="Corbel" w:hAnsi="Corbel"/>
          <w:sz w:val="26"/>
          <w:szCs w:val="26"/>
        </w:rPr>
      </w:pPr>
      <w:r>
        <w:rPr>
          <w:rFonts w:ascii="Corbel" w:hAnsi="Corbel"/>
          <w:sz w:val="26"/>
          <w:szCs w:val="26"/>
        </w:rPr>
        <w:t xml:space="preserve">Directions: Read the following statements. On the “SELF” column, please indicate if you </w:t>
      </w:r>
      <w:proofErr w:type="gramStart"/>
      <w:r>
        <w:rPr>
          <w:rFonts w:ascii="Corbel" w:hAnsi="Corbel"/>
          <w:sz w:val="26"/>
          <w:szCs w:val="26"/>
        </w:rPr>
        <w:t>Strongly</w:t>
      </w:r>
      <w:proofErr w:type="gramEnd"/>
      <w:r>
        <w:rPr>
          <w:rFonts w:ascii="Corbel" w:hAnsi="Corbel"/>
          <w:sz w:val="26"/>
          <w:szCs w:val="26"/>
        </w:rPr>
        <w:t xml:space="preserve"> Agree (SA), Agree (A), Disagree (D), or Strongly Disagree (SD) with the statement. You must have an opinion; neutrality is not an option. After reading the story by Kurt Vonnegut, you will use the other boxes. </w:t>
      </w:r>
    </w:p>
    <w:p w:rsidR="00992BD6" w:rsidRDefault="00992BD6" w:rsidP="00992BD6">
      <w:pPr>
        <w:ind w:left="360"/>
        <w:rPr>
          <w:rFonts w:ascii="Corbel" w:hAnsi="Corbel"/>
          <w:sz w:val="26"/>
          <w:szCs w:val="26"/>
        </w:rPr>
      </w:pPr>
    </w:p>
    <w:p w:rsidR="00992BD6" w:rsidRDefault="00992BD6" w:rsidP="00992BD6">
      <w:pPr>
        <w:ind w:left="360"/>
        <w:rPr>
          <w:rFonts w:ascii="Corbel" w:hAnsi="Corbel"/>
          <w:sz w:val="26"/>
          <w:szCs w:val="2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308"/>
        <w:gridCol w:w="1080"/>
        <w:gridCol w:w="1080"/>
        <w:gridCol w:w="972"/>
      </w:tblGrid>
      <w:tr w:rsidR="00992BD6" w:rsidTr="00C7744A">
        <w:tc>
          <w:tcPr>
            <w:tcW w:w="7308" w:type="dxa"/>
          </w:tcPr>
          <w:p w:rsidR="00992BD6" w:rsidRDefault="00992BD6" w:rsidP="00C7744A">
            <w:pPr>
              <w:ind w:left="360"/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  <w:r>
              <w:rPr>
                <w:rFonts w:ascii="Corbel" w:hAnsi="Corbel"/>
                <w:sz w:val="26"/>
                <w:szCs w:val="26"/>
              </w:rPr>
              <w:t>SELF</w:t>
            </w: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  <w:proofErr w:type="spellStart"/>
            <w:r>
              <w:rPr>
                <w:rFonts w:ascii="Corbel" w:hAnsi="Corbel"/>
                <w:sz w:val="26"/>
                <w:szCs w:val="26"/>
              </w:rPr>
              <w:t>H.Berg</w:t>
            </w:r>
            <w:proofErr w:type="spellEnd"/>
            <w:r>
              <w:rPr>
                <w:rFonts w:ascii="Corbel" w:hAnsi="Corbel"/>
                <w:sz w:val="26"/>
                <w:szCs w:val="26"/>
              </w:rPr>
              <w:t>.</w:t>
            </w: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  <w:proofErr w:type="spellStart"/>
            <w:r>
              <w:rPr>
                <w:rFonts w:ascii="Corbel" w:hAnsi="Corbel"/>
                <w:sz w:val="26"/>
                <w:szCs w:val="26"/>
              </w:rPr>
              <w:t>H.Gen</w:t>
            </w:r>
            <w:proofErr w:type="spellEnd"/>
            <w:r>
              <w:rPr>
                <w:rFonts w:ascii="Corbel" w:hAnsi="Corbel"/>
                <w:sz w:val="26"/>
                <w:szCs w:val="26"/>
              </w:rPr>
              <w:t>.</w:t>
            </w: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For members of a community or group to be true equals, everyone must be exactly the same.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The government knows what is best for us.</w:t>
            </w:r>
          </w:p>
          <w:p w:rsidR="00992BD6" w:rsidRDefault="00992BD6" w:rsidP="00C7744A">
            <w:pPr>
              <w:ind w:left="360"/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It is okay for community leaders to use violence or force to stop people who are disrupting community life.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It is better to be ignorant and happy than to be aware and upset.</w:t>
            </w:r>
          </w:p>
          <w:p w:rsidR="00992BD6" w:rsidRDefault="00992BD6" w:rsidP="00C7744A">
            <w:pPr>
              <w:ind w:left="360"/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 xml:space="preserve">Rules exist to help us live our lives properly. 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The police should be allowed to do whatever they can to protect the community.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For society as a whole to function well, people must be willing to give up some personal freedoms.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You shouldn’t have to be around people that you don’t agree with.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It is alright to upset some people as long as you’re doing what is best for society.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  <w:tr w:rsidR="00992BD6" w:rsidTr="00C7744A">
        <w:tc>
          <w:tcPr>
            <w:tcW w:w="7308" w:type="dxa"/>
          </w:tcPr>
          <w:p w:rsidR="00992BD6" w:rsidRPr="0039387F" w:rsidRDefault="00992BD6" w:rsidP="00992BD6">
            <w:pPr>
              <w:numPr>
                <w:ilvl w:val="0"/>
                <w:numId w:val="1"/>
              </w:numPr>
              <w:rPr>
                <w:rFonts w:ascii="Corbel" w:hAnsi="Corbel"/>
                <w:sz w:val="26"/>
                <w:szCs w:val="26"/>
              </w:rPr>
            </w:pPr>
            <w:r w:rsidRPr="0039387F">
              <w:rPr>
                <w:rFonts w:ascii="Corbel" w:hAnsi="Corbel"/>
                <w:sz w:val="26"/>
                <w:szCs w:val="26"/>
              </w:rPr>
              <w:t>If you know you are right, you shouldn’t listen to anyone else.  </w:t>
            </w:r>
          </w:p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3B3B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D9D9D9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F3F3F3"/>
          </w:tcPr>
          <w:p w:rsidR="00992BD6" w:rsidRDefault="00992BD6" w:rsidP="00C7744A">
            <w:pPr>
              <w:rPr>
                <w:rFonts w:ascii="Corbel" w:hAnsi="Corbel"/>
                <w:sz w:val="26"/>
                <w:szCs w:val="26"/>
              </w:rPr>
            </w:pPr>
          </w:p>
        </w:tc>
      </w:tr>
    </w:tbl>
    <w:p w:rsidR="00992BD6" w:rsidRDefault="00992BD6" w:rsidP="00992BD6"/>
    <w:p w:rsidR="00C975FC" w:rsidRDefault="00C975FC"/>
    <w:p w:rsidR="00992BD6" w:rsidRDefault="00992BD6">
      <w:bookmarkStart w:id="0" w:name="_GoBack"/>
      <w:bookmarkEnd w:id="0"/>
    </w:p>
    <w:sectPr w:rsidR="00992BD6" w:rsidSect="0039387F">
      <w:headerReference w:type="default" r:id="rId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7F" w:rsidRPr="00D35519" w:rsidRDefault="00992BD6" w:rsidP="0039387F">
    <w:pPr>
      <w:pStyle w:val="Header"/>
      <w:jc w:val="right"/>
      <w:rPr>
        <w:rFonts w:ascii="Corbel" w:hAnsi="Corbel"/>
        <w:b/>
        <w:color w:val="808080"/>
        <w:spacing w:val="310"/>
        <w:sz w:val="40"/>
        <w:szCs w:val="40"/>
      </w:rPr>
    </w:pPr>
    <w:r w:rsidRPr="00D35519">
      <w:rPr>
        <w:rFonts w:ascii="Corbel" w:hAnsi="Corbel"/>
        <w:b/>
        <w:color w:val="808080"/>
        <w:spacing w:val="310"/>
        <w:sz w:val="40"/>
        <w:szCs w:val="40"/>
      </w:rPr>
      <w:t>Harrison Bergeron</w:t>
    </w:r>
  </w:p>
  <w:p w:rsidR="0039387F" w:rsidRPr="00D35519" w:rsidRDefault="00992BD6" w:rsidP="0039387F">
    <w:pPr>
      <w:pStyle w:val="Header"/>
      <w:jc w:val="right"/>
      <w:rPr>
        <w:rFonts w:ascii="Corbel" w:hAnsi="Corbel"/>
        <w:color w:val="808080"/>
        <w:sz w:val="20"/>
        <w:szCs w:val="20"/>
      </w:rPr>
    </w:pPr>
    <w:r>
      <w:rPr>
        <w:rFonts w:ascii="Corbel" w:hAnsi="Corbel"/>
        <w:color w:val="808080"/>
        <w:sz w:val="20"/>
        <w:szCs w:val="20"/>
      </w:rPr>
      <w:t>Anticipation Guide</w:t>
    </w:r>
  </w:p>
  <w:p w:rsidR="0039387F" w:rsidRDefault="00992B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1E8A"/>
    <w:multiLevelType w:val="hybridMultilevel"/>
    <w:tmpl w:val="0E0AF5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D6"/>
    <w:rsid w:val="00992BD6"/>
    <w:rsid w:val="00C9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2B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2BD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9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2B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2BD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9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1</cp:revision>
  <dcterms:created xsi:type="dcterms:W3CDTF">2013-06-28T00:51:00Z</dcterms:created>
  <dcterms:modified xsi:type="dcterms:W3CDTF">2013-06-28T00:52:00Z</dcterms:modified>
</cp:coreProperties>
</file>